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Times New Roman" w:hAnsi="Times New Roman"/>
          <w:sz w:val="24"/>
          <w:szCs w:val="24"/>
          <w:lang w:val="sq-AL"/>
        </w:rPr>
      </w:pPr>
      <w:r>
        <w:rPr>
          <w:rFonts w:ascii="Times New Roman" w:hAnsi="Times New Roman"/>
          <w:sz w:val="24"/>
          <w:szCs w:val="24"/>
          <w:lang w:val="sq-AL"/>
        </w:rPr>
        <w:t>Nr./</w:t>
      </w:r>
      <w:r>
        <w:rPr>
          <w:rFonts w:ascii="Times New Roman" w:hAnsi="Times New Roman"/>
          <w:sz w:val="24"/>
          <w:szCs w:val="24"/>
          <w:lang w:val="mk-MK"/>
        </w:rPr>
        <w:t>Бр.</w:t>
      </w:r>
      <w:r>
        <w:rPr>
          <w:rFonts w:ascii="Times New Roman" w:hAnsi="Times New Roman"/>
          <w:sz w:val="24"/>
          <w:szCs w:val="24"/>
          <w:lang w:val="sq-AL"/>
        </w:rPr>
        <w:t>09-2368 /1</w:t>
      </w:r>
      <w:bookmarkStart w:id="0" w:name="_GoBack"/>
      <w:bookmarkEnd w:id="0"/>
    </w:p>
    <w:p>
      <w:pPr>
        <w:pStyle w:val="Normal"/>
        <w:spacing w:lineRule="auto" w:line="240" w:before="0" w:after="0"/>
        <w:rPr>
          <w:rFonts w:ascii="Times New Roman" w:hAnsi="Times New Roman"/>
          <w:sz w:val="24"/>
          <w:szCs w:val="24"/>
        </w:rPr>
      </w:pPr>
      <w:r>
        <w:rPr>
          <w:rFonts w:ascii="Times New Roman" w:hAnsi="Times New Roman"/>
          <w:sz w:val="24"/>
          <w:szCs w:val="24"/>
          <w:lang w:val="sq-AL"/>
        </w:rPr>
        <w:t>Data/</w:t>
      </w:r>
      <w:r>
        <w:rPr>
          <w:rFonts w:ascii="Times New Roman" w:hAnsi="Times New Roman"/>
          <w:sz w:val="24"/>
          <w:szCs w:val="24"/>
          <w:lang w:val="mk-MK"/>
        </w:rPr>
        <w:t>Датум</w:t>
      </w:r>
      <w:r>
        <w:rPr>
          <w:rFonts w:ascii="Times New Roman" w:hAnsi="Times New Roman"/>
          <w:sz w:val="24"/>
          <w:szCs w:val="24"/>
        </w:rPr>
        <w:t>:</w:t>
      </w:r>
      <w:r>
        <w:rPr>
          <w:rFonts w:ascii="Times New Roman" w:hAnsi="Times New Roman"/>
          <w:sz w:val="24"/>
          <w:szCs w:val="24"/>
          <w:lang w:val="sq-AL"/>
        </w:rPr>
        <w:t>09</w:t>
      </w:r>
      <w:r>
        <w:rPr>
          <w:rFonts w:ascii="Times New Roman" w:hAnsi="Times New Roman"/>
          <w:sz w:val="24"/>
          <w:szCs w:val="24"/>
        </w:rPr>
        <w:t>.</w:t>
      </w:r>
      <w:r>
        <w:rPr>
          <w:rFonts w:ascii="Times New Roman" w:hAnsi="Times New Roman"/>
          <w:sz w:val="24"/>
          <w:szCs w:val="24"/>
          <w:lang w:val="sq-AL"/>
        </w:rPr>
        <w:t>04</w:t>
      </w:r>
      <w:r>
        <w:rPr>
          <w:rFonts w:ascii="Times New Roman" w:hAnsi="Times New Roman"/>
          <w:sz w:val="24"/>
          <w:szCs w:val="24"/>
        </w:rPr>
        <w:t>.202</w:t>
      </w:r>
      <w:r>
        <w:rPr>
          <w:rFonts w:ascii="Times New Roman" w:hAnsi="Times New Roman"/>
          <w:sz w:val="24"/>
          <w:szCs w:val="24"/>
          <w:lang w:val="sq-AL"/>
        </w:rPr>
        <w:t>5</w:t>
      </w:r>
    </w:p>
    <w:tbl>
      <w:tblPr>
        <w:tblW w:w="1915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788"/>
        <w:gridCol w:w="4788"/>
        <w:gridCol w:w="4788"/>
        <w:gridCol w:w="4787"/>
      </w:tblGrid>
      <w:tr>
        <w:trPr/>
        <w:tc>
          <w:tcPr>
            <w:tcW w:w="4788" w:type="dxa"/>
            <w:tcBorders/>
          </w:tcPr>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THIRRJE PËR KRIJIMIN E KËSHILLIT NISMËTAR</w:t>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r>
          </w:p>
          <w:p>
            <w:pPr>
              <w:pStyle w:val="Normal"/>
              <w:widowControl w:val="false"/>
              <w:spacing w:lineRule="auto" w:line="240" w:before="0" w:after="0"/>
              <w:jc w:val="both"/>
              <w:rPr>
                <w:rFonts w:ascii="Calibri" w:hAnsi="Calibri" w:cs="Calibri" w:asciiTheme="minorHAnsi" w:cstheme="minorHAnsi" w:hAnsiTheme="minorHAnsi"/>
                <w:szCs w:val="24"/>
              </w:rPr>
            </w:pPr>
            <w:r>
              <w:rPr>
                <w:rFonts w:cs="Calibri" w:cstheme="minorHAnsi"/>
                <w:szCs w:val="24"/>
              </w:rPr>
              <w:t>N</w:t>
            </w:r>
            <w:r>
              <w:rPr>
                <w:rFonts w:cs="Calibri" w:cstheme="minorHAnsi"/>
                <w:szCs w:val="24"/>
                <w:lang w:val="sq-AL"/>
              </w:rPr>
              <w:t>ë bazë të nenit 36 dhe 48 të Ligjit për vetëqeverisje lokale(</w:t>
            </w:r>
            <w:r>
              <w:rPr>
                <w:rFonts w:cs="Calibri" w:cstheme="minorHAnsi"/>
                <w:szCs w:val="24"/>
              </w:rPr>
              <w:t>“Gazeta Zyrtare e RMV-së” nr.</w:t>
            </w:r>
            <w:r>
              <w:rPr>
                <w:rFonts w:eastAsia="Times New Roman" w:cs="Arial"/>
                <w:color w:val="000000"/>
                <w:sz w:val="20"/>
                <w:lang w:val="mk-MK"/>
              </w:rPr>
              <w:t xml:space="preserve"> 5/02</w:t>
            </w:r>
            <w:r>
              <w:rPr>
                <w:rFonts w:cs="Calibri" w:cstheme="minorHAnsi"/>
                <w:szCs w:val="24"/>
                <w:lang w:val="sq-AL"/>
              </w:rPr>
              <w:t xml:space="preserve"> ), dhe</w:t>
            </w:r>
            <w:r>
              <w:rPr>
                <w:rFonts w:cs="Calibri" w:cstheme="minorHAnsi"/>
                <w:szCs w:val="24"/>
              </w:rPr>
              <w:t xml:space="preserve"> nenit </w:t>
            </w:r>
            <w:r>
              <w:rPr>
                <w:rFonts w:cs="Calibri" w:cstheme="minorHAnsi"/>
                <w:szCs w:val="24"/>
                <w:lang w:val="mk-MK"/>
              </w:rPr>
              <w:t>16,</w:t>
            </w:r>
            <w:r>
              <w:rPr>
                <w:rFonts w:cs="Calibri" w:cstheme="minorHAnsi"/>
                <w:szCs w:val="24"/>
              </w:rPr>
              <w:t>17</w:t>
            </w:r>
            <w:r>
              <w:rPr>
                <w:rFonts w:cs="Calibri" w:cstheme="minorHAnsi"/>
                <w:szCs w:val="24"/>
                <w:lang w:val="mk-MK"/>
              </w:rPr>
              <w:t>,18</w:t>
            </w:r>
            <w:r>
              <w:rPr>
                <w:rFonts w:cs="Calibri" w:cstheme="minorHAnsi"/>
                <w:szCs w:val="24"/>
              </w:rPr>
              <w:t xml:space="preserve"> të Ligjit për Pjesëmarrjen e të Rinjve dhe Politikat Rinore (“Gazeta Zyrtare e RMV-së” nr.10/2020, 16.01.2020), dhe sipas nenit 42b të Statutit të Komunës së Gostivarit shpallet:</w:t>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r>
          </w:p>
          <w:p>
            <w:pPr>
              <w:pStyle w:val="Normal"/>
              <w:widowControl w:val="false"/>
              <w:spacing w:lineRule="auto" w:line="240" w:before="0" w:after="0"/>
              <w:jc w:val="center"/>
              <w:rPr>
                <w:rFonts w:ascii="Calibri" w:hAnsi="Calibri" w:cs="Calibri" w:asciiTheme="minorHAnsi" w:cstheme="minorHAnsi" w:hAnsiTheme="minorHAnsi"/>
                <w:b/>
                <w:sz w:val="24"/>
                <w:szCs w:val="24"/>
              </w:rPr>
            </w:pPr>
            <w:r>
              <w:rPr>
                <w:rFonts w:cs="Calibri" w:cstheme="minorHAnsi"/>
                <w:b/>
                <w:sz w:val="24"/>
                <w:szCs w:val="24"/>
              </w:rPr>
              <w:t>Thirrje publike për krijimin e Këshillit Nismëtar (KN)</w:t>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 xml:space="preserve"> </w:t>
            </w:r>
            <w:r>
              <w:rPr>
                <w:rFonts w:cs="Calibri" w:cstheme="minorHAnsi"/>
                <w:sz w:val="24"/>
                <w:szCs w:val="24"/>
              </w:rPr>
              <w:t>Këshilli Nismëtar është një grup joformal që ka për qëllim të konsultojë të rinjtë dhe të përfaqësojë interesat e tyre në krijimin e Këshillit. Numri i anëtarëve të Këshillit Nismëtar është pesë dhe vetëm ata anëtarë kanë rolin për të formuar Kuvendin Lokal të të Rinjve.</w:t>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 xml:space="preserve">Kohëzgjatja e KN-së është afatshkurtër dhe përfundon me thirrjen e Kuvendit të parë Lokal të të Rinjve. Komuna është e ngarkuar me përzgjedhjen e tyre, ndërsa puna e tij koordinohet dhe ndihmohet nga nëpunësi/ja për të rinjtë në komunë. </w:t>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 xml:space="preserve">Roli dhe detyrat e Këshillit Nismëtar: </w:t>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 xml:space="preserve">• </w:t>
            </w:r>
            <w:r>
              <w:rPr>
                <w:rFonts w:cs="Calibri" w:cstheme="minorHAnsi"/>
                <w:sz w:val="24"/>
                <w:szCs w:val="24"/>
              </w:rPr>
              <w:t xml:space="preserve">Mbështetje për komunën në krijimin ose rishikimin e akteve dhe vendimeve që e rregullojnë krijimin dhe funksionimin e KRL-së; </w:t>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 xml:space="preserve">• </w:t>
            </w:r>
            <w:r>
              <w:rPr>
                <w:rFonts w:cs="Calibri" w:cstheme="minorHAnsi"/>
                <w:sz w:val="24"/>
                <w:szCs w:val="24"/>
              </w:rPr>
              <w:t xml:space="preserve">Shpallja e thirrjes për Kuvendin konstituiv Lokal të të Rinjve në përputhje me Statutin e komunës, sipas parimit të publicitetit dhe transparencës; </w:t>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 xml:space="preserve">• </w:t>
            </w:r>
            <w:r>
              <w:rPr>
                <w:rFonts w:cs="Calibri" w:cstheme="minorHAnsi"/>
                <w:sz w:val="24"/>
                <w:szCs w:val="24"/>
              </w:rPr>
              <w:t>Bashkëpunimi me komunën në organizimin dhe mbajtjen e Kuvendit konstituiv Lokal të të Rinjve.</w:t>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 xml:space="preserve">KN mund të përfshijë organizata rinore, organizata për të rinjtë, forume rinore të partive politike, organizata të nxënësve dhe të studentëve dhe forma të tjera të organizimit rinor që veprojnë dhe funksionojnë në territorin e komunës dhe që duan të marrin pjesë në themelimin e Këshillit. </w:t>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 xml:space="preserve">Dokumentet e detyrueshme: </w:t>
            </w:r>
          </w:p>
          <w:p>
            <w:pPr>
              <w:pStyle w:val="Normal"/>
              <w:widowControl w:val="false"/>
              <w:spacing w:lineRule="auto" w:line="240" w:before="0" w:after="0"/>
              <w:jc w:val="both"/>
              <w:rPr>
                <w:rFonts w:ascii="Calibri" w:hAnsi="Calibri" w:cs="Calibri" w:asciiTheme="minorHAnsi" w:cstheme="minorHAnsi" w:hAnsiTheme="minorHAnsi"/>
                <w:sz w:val="24"/>
                <w:szCs w:val="24"/>
              </w:rPr>
            </w:pPr>
            <w:r>
              <w:rPr/>
            </w:r>
          </w:p>
          <w:p>
            <w:pPr>
              <w:pStyle w:val="Normal"/>
              <w:widowControl w:val="false"/>
              <w:spacing w:lineRule="auto" w:line="240" w:before="0" w:after="0"/>
              <w:jc w:val="both"/>
              <w:rPr>
                <w:rFonts w:ascii="Calibri" w:hAnsi="Calibri" w:cs="Calibri" w:asciiTheme="minorHAnsi" w:cstheme="minorHAnsi" w:hAnsiTheme="minorHAnsi"/>
                <w:sz w:val="24"/>
                <w:szCs w:val="24"/>
              </w:rPr>
            </w:pPr>
            <w:r>
              <w:rPr>
                <w:rStyle w:val="Strong"/>
                <w:rFonts w:cs="Times New Roman" w:ascii="DeepSeek-CJK-patch;Inter;system-ui;apple-system;BlinkMacSystemFont;Segoe UI;Roboto;Noto Sans;Ubuntu;Cantarell;Helvetica Neue;Oxygen;Open Sans;sans-serif" w:hAnsi="DeepSeek-CJK-patch;Inter;system-ui;apple-system;BlinkMacSystemFont;Segoe UI;Roboto;Noto Sans;Ubuntu;Cantarell;Helvetica Neue;Oxygen;Open Sans;sans-serif"/>
                <w:b w:val="false"/>
                <w:i w:val="false"/>
                <w:caps w:val="false"/>
                <w:smallCaps w:val="false"/>
                <w:color w:val="404040"/>
                <w:spacing w:val="0"/>
                <w:sz w:val="24"/>
                <w:szCs w:val="24"/>
                <w:lang w:val="sq-AL"/>
              </w:rPr>
              <w:t xml:space="preserve">Plotësimi i dokumentit: </w:t>
            </w:r>
          </w:p>
          <w:p>
            <w:pPr>
              <w:pStyle w:val="Normal"/>
              <w:widowControl w:val="false"/>
              <w:spacing w:lineRule="auto" w:line="240" w:before="0" w:after="0"/>
              <w:jc w:val="both"/>
              <w:rPr/>
            </w:pPr>
            <w:r>
              <w:rPr>
                <w:rStyle w:val="Strong"/>
                <w:rFonts w:cs="Times New Roman" w:ascii="DeepSeek-CJK-patch;Inter;system-ui;apple-system;BlinkMacSystemFont;Segoe UI;Roboto;Noto Sans;Ubuntu;Cantarell;Helvetica Neue;Oxygen;Open Sans;sans-serif" w:hAnsi="DeepSeek-CJK-patch;Inter;system-ui;apple-system;BlinkMacSystemFont;Segoe UI;Roboto;Noto Sans;Ubuntu;Cantarell;Helvetica Neue;Oxygen;Open Sans;sans-serif"/>
                <w:b/>
                <w:bCs/>
                <w:i w:val="false"/>
                <w:caps w:val="false"/>
                <w:smallCaps w:val="false"/>
                <w:color w:val="404040"/>
                <w:spacing w:val="0"/>
                <w:sz w:val="24"/>
                <w:szCs w:val="24"/>
                <w:lang w:val="sq-AL"/>
              </w:rPr>
              <w:t>АPLIKIM PËR NOMINIMIN E PËRFAQËSUESIT</w:t>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r>
          </w:p>
          <w:p>
            <w:pPr>
              <w:pStyle w:val="NormalWeb"/>
              <w:widowControl w:val="false"/>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rPr>
              <w:t>Mënyra e aplikimit: t</w:t>
            </w:r>
            <w:r>
              <w:rPr>
                <w:rFonts w:cs="Calibri" w:ascii="Calibri" w:hAnsi="Calibri" w:asciiTheme="minorHAnsi" w:cstheme="minorHAnsi" w:hAnsiTheme="minorHAnsi"/>
                <w:lang w:val="sq-AL"/>
              </w:rPr>
              <w:t>ë gjithë të interesuarit me të cilët i plotësojnë kushtet e thirjes publike mund të aplikojnë formë elektronike  e-mail adresën zyrtare</w:t>
            </w:r>
            <w:r>
              <w:rPr>
                <w:rFonts w:cs="Calibri" w:ascii="Calibri" w:hAnsi="Calibri" w:asciiTheme="minorHAnsi" w:cstheme="minorHAnsi" w:hAnsiTheme="minorHAnsi"/>
              </w:rPr>
              <w:t>, ose</w:t>
            </w:r>
            <w:r>
              <w:rPr>
                <w:rFonts w:cs="Calibri" w:ascii="Calibri" w:hAnsi="Calibri" w:asciiTheme="minorHAnsi" w:cstheme="minorHAnsi" w:hAnsiTheme="minorHAnsi"/>
                <w:color w:val="000000"/>
              </w:rPr>
              <w:t xml:space="preserve"> personalisht në adresën e mëposhtme:</w:t>
            </w:r>
          </w:p>
          <w:p>
            <w:pPr>
              <w:pStyle w:val="Normal"/>
              <w:widowControl w:val="false"/>
              <w:spacing w:lineRule="auto" w:line="240" w:before="0" w:after="0"/>
              <w:jc w:val="both"/>
              <w:rPr>
                <w:rFonts w:ascii="Calibri" w:hAnsi="Calibri" w:cs="Calibri" w:asciiTheme="minorHAnsi" w:cstheme="minorHAnsi" w:hAnsiTheme="minorHAnsi"/>
                <w:sz w:val="24"/>
                <w:szCs w:val="24"/>
                <w:lang w:val="sq-AL"/>
              </w:rPr>
            </w:pPr>
            <w:r>
              <w:rPr>
                <w:rFonts w:cs="Calibri" w:cstheme="minorHAnsi"/>
                <w:sz w:val="24"/>
                <w:szCs w:val="24"/>
                <w:lang w:val="sq-AL"/>
              </w:rPr>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b/>
                <w:sz w:val="24"/>
                <w:szCs w:val="24"/>
              </w:rPr>
              <w:t>E-maili:</w:t>
            </w:r>
            <w:r>
              <w:rPr>
                <w:rFonts w:cs="Calibri" w:cstheme="minorHAnsi"/>
                <w:sz w:val="24"/>
                <w:szCs w:val="24"/>
              </w:rPr>
              <w:t xml:space="preserve"> </w:t>
            </w:r>
            <w:r>
              <w:rPr>
                <w:rFonts w:cs="Calibri" w:cstheme="minorHAnsi"/>
                <w:i/>
                <w:sz w:val="24"/>
                <w:szCs w:val="24"/>
                <w:lang w:val="sq-AL"/>
              </w:rPr>
              <w:t>info</w:t>
            </w:r>
            <w:r>
              <w:rPr>
                <w:rFonts w:cs="Calibri" w:cstheme="minorHAnsi"/>
                <w:i/>
                <w:sz w:val="24"/>
                <w:szCs w:val="24"/>
              </w:rPr>
              <w:t>@gostivari.gov.mk</w:t>
            </w:r>
          </w:p>
          <w:p>
            <w:pPr>
              <w:pStyle w:val="NormalWeb"/>
              <w:widowControl w:val="false"/>
              <w:spacing w:beforeAutospacing="0" w:before="0" w:afterAutospacing="0" w:after="0"/>
              <w:jc w:val="both"/>
              <w:rPr>
                <w:rFonts w:ascii="Calibri" w:hAnsi="Calibri" w:cs="Calibri" w:asciiTheme="minorHAnsi" w:cstheme="minorHAnsi" w:hAnsiTheme="minorHAnsi"/>
                <w:i/>
                <w:i/>
                <w:color w:val="000000"/>
              </w:rPr>
            </w:pPr>
            <w:r>
              <w:rPr>
                <w:rFonts w:cs="Calibri" w:ascii="Calibri" w:hAnsi="Calibri" w:asciiTheme="minorHAnsi" w:cstheme="minorHAnsi" w:hAnsiTheme="minorHAnsi"/>
              </w:rPr>
              <w:t xml:space="preserve"> </w:t>
            </w:r>
            <w:r>
              <w:rPr>
                <w:rFonts w:cs="Calibri" w:ascii="Calibri" w:hAnsi="Calibri" w:asciiTheme="minorHAnsi" w:cstheme="minorHAnsi" w:hAnsiTheme="minorHAnsi"/>
                <w:b/>
              </w:rPr>
              <w:t>Adresa:</w:t>
            </w:r>
            <w:r>
              <w:rPr>
                <w:rFonts w:cs="Calibri" w:ascii="Calibri" w:hAnsi="Calibri" w:asciiTheme="minorHAnsi" w:cstheme="minorHAnsi" w:hAnsiTheme="minorHAnsi"/>
              </w:rPr>
              <w:t xml:space="preserve"> </w:t>
            </w:r>
            <w:r>
              <w:rPr>
                <w:rFonts w:cs="Calibri" w:ascii="Calibri" w:hAnsi="Calibri" w:asciiTheme="minorHAnsi" w:cstheme="minorHAnsi" w:hAnsiTheme="minorHAnsi"/>
                <w:i/>
                <w:color w:val="000000"/>
              </w:rPr>
              <w:t>Komuna e Gostivarit</w:t>
            </w:r>
          </w:p>
          <w:p>
            <w:pPr>
              <w:pStyle w:val="NormalWeb"/>
              <w:widowControl w:val="false"/>
              <w:spacing w:beforeAutospacing="0" w:before="0" w:afterAutospacing="0" w:after="0"/>
              <w:jc w:val="both"/>
              <w:rPr>
                <w:rFonts w:ascii="Calibri" w:hAnsi="Calibri" w:cs="Calibri" w:asciiTheme="minorHAnsi" w:cstheme="minorHAnsi" w:hAnsiTheme="minorHAnsi"/>
                <w:i/>
                <w:i/>
                <w:color w:val="000000"/>
              </w:rPr>
            </w:pPr>
            <w:r>
              <w:rPr>
                <w:rFonts w:cs="Calibri" w:ascii="Calibri" w:hAnsi="Calibri" w:asciiTheme="minorHAnsi" w:cstheme="minorHAnsi" w:hAnsiTheme="minorHAnsi"/>
                <w:i/>
                <w:color w:val="000000"/>
              </w:rPr>
              <w:t>Bulevardi Braqa Gjinoski, nr. 61</w:t>
            </w:r>
          </w:p>
          <w:p>
            <w:pPr>
              <w:pStyle w:val="NormalWeb"/>
              <w:widowControl w:val="false"/>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i/>
                <w:color w:val="000000"/>
              </w:rPr>
              <w:t>Kodi postal: 1230 Gostivar</w:t>
            </w:r>
          </w:p>
          <w:p>
            <w:pPr>
              <w:pStyle w:val="NormalWeb"/>
              <w:widowControl w:val="false"/>
              <w:spacing w:beforeAutospacing="0" w:before="0" w:afterAutospacing="0" w:after="0"/>
              <w:jc w:val="both"/>
              <w:rPr>
                <w:rFonts w:ascii="Calibri" w:hAnsi="Calibri" w:cs="Calibri" w:asciiTheme="minorHAnsi" w:cstheme="minorHAnsi" w:hAnsiTheme="minorHAnsi"/>
                <w:color w:val="000000"/>
              </w:rPr>
            </w:pPr>
            <w:r>
              <w:rPr/>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b/>
                <w:sz w:val="24"/>
                <w:szCs w:val="24"/>
              </w:rPr>
              <w:t>Afati për aplikim:</w:t>
            </w:r>
            <w:r>
              <w:rPr>
                <w:rFonts w:cs="Calibri" w:cstheme="minorHAnsi"/>
                <w:sz w:val="24"/>
                <w:szCs w:val="24"/>
                <w:lang w:val="sq-AL"/>
              </w:rPr>
              <w:t xml:space="preserve"> </w:t>
            </w:r>
            <w:r>
              <w:rPr>
                <w:rFonts w:cs="Calibri" w:cstheme="minorHAnsi"/>
                <w:sz w:val="24"/>
                <w:szCs w:val="24"/>
                <w:lang w:val="en-US"/>
              </w:rPr>
              <w:t>1</w:t>
            </w:r>
            <w:r>
              <w:rPr>
                <w:rFonts w:cs="Calibri" w:cstheme="minorHAnsi"/>
                <w:sz w:val="24"/>
                <w:szCs w:val="24"/>
                <w:lang w:val="en-US"/>
              </w:rPr>
              <w:t>5</w:t>
            </w:r>
            <w:r>
              <w:rPr>
                <w:rFonts w:cs="Calibri" w:cstheme="minorHAnsi"/>
                <w:sz w:val="24"/>
                <w:szCs w:val="24"/>
                <w:lang w:val="en-US"/>
              </w:rPr>
              <w:t>.</w:t>
            </w:r>
            <w:r>
              <w:rPr>
                <w:rFonts w:cs="Calibri" w:cstheme="minorHAnsi"/>
                <w:sz w:val="24"/>
                <w:szCs w:val="24"/>
                <w:lang w:val="en-US"/>
              </w:rPr>
              <w:t>04</w:t>
            </w:r>
            <w:r>
              <w:rPr>
                <w:rFonts w:cs="Calibri" w:cstheme="minorHAnsi"/>
                <w:sz w:val="24"/>
                <w:szCs w:val="24"/>
                <w:lang w:val="en-US"/>
              </w:rPr>
              <w:t>.202</w:t>
            </w:r>
            <w:r>
              <w:rPr>
                <w:rFonts w:cs="Calibri" w:cstheme="minorHAnsi"/>
                <w:sz w:val="24"/>
                <w:szCs w:val="24"/>
                <w:lang w:val="en-US"/>
              </w:rPr>
              <w:t>5</w:t>
            </w:r>
            <w:r>
              <w:rPr>
                <w:rFonts w:cs="Calibri" w:cstheme="minorHAnsi"/>
                <w:sz w:val="24"/>
                <w:szCs w:val="24"/>
                <w:lang w:val="sq-AL"/>
              </w:rPr>
              <w:t xml:space="preserve"> deri </w:t>
            </w:r>
            <w:r>
              <w:rPr>
                <w:rFonts w:cs="Calibri" w:cstheme="minorHAnsi"/>
                <w:i/>
                <w:sz w:val="24"/>
                <w:szCs w:val="24"/>
                <w:lang w:val="sq-AL"/>
              </w:rPr>
              <w:t>24.</w:t>
            </w:r>
            <w:r>
              <w:rPr>
                <w:rFonts w:cs="Calibri" w:cstheme="minorHAnsi"/>
                <w:i/>
                <w:sz w:val="24"/>
                <w:szCs w:val="24"/>
                <w:lang w:val="en-US"/>
              </w:rPr>
              <w:t>04</w:t>
            </w:r>
            <w:r>
              <w:rPr>
                <w:rFonts w:cs="Calibri" w:cstheme="minorHAnsi"/>
                <w:i/>
                <w:sz w:val="24"/>
                <w:szCs w:val="24"/>
                <w:lang w:val="sq-AL"/>
              </w:rPr>
              <w:t>.202</w:t>
            </w:r>
            <w:r>
              <w:rPr>
                <w:rFonts w:cs="Calibri" w:cstheme="minorHAnsi"/>
                <w:i/>
                <w:sz w:val="24"/>
                <w:szCs w:val="24"/>
                <w:lang w:val="en-US"/>
              </w:rPr>
              <w:t>5</w:t>
            </w:r>
          </w:p>
        </w:tc>
        <w:tc>
          <w:tcPr>
            <w:tcW w:w="4788" w:type="dxa"/>
            <w:tcBorders/>
          </w:tcPr>
          <w:p>
            <w:pPr>
              <w:pStyle w:val="Normal"/>
              <w:widowControl w:val="false"/>
              <w:spacing w:lineRule="auto" w:line="240" w:before="0" w:after="0"/>
              <w:jc w:val="center"/>
              <w:rPr>
                <w:rFonts w:ascii="Calibri" w:hAnsi="Calibri" w:cs="Calibri" w:asciiTheme="minorHAnsi" w:cstheme="minorHAnsi" w:hAnsiTheme="minorHAnsi"/>
                <w:sz w:val="24"/>
                <w:szCs w:val="24"/>
              </w:rPr>
            </w:pPr>
            <w:r>
              <w:rPr>
                <w:rFonts w:cs="Calibri" w:cstheme="minorHAnsi"/>
                <w:sz w:val="24"/>
                <w:szCs w:val="24"/>
              </w:rPr>
              <w:t>ЈАВЕН ПОВИК ЗА ФОРМИРАЊЕ ИНИЦИЈАТИВЕН ОДБОР</w:t>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r>
          </w:p>
          <w:p>
            <w:pPr>
              <w:pStyle w:val="Normal"/>
              <w:widowControl w:val="false"/>
              <w:spacing w:lineRule="auto" w:line="240" w:before="0" w:after="0"/>
              <w:jc w:val="both"/>
              <w:rPr>
                <w:rFonts w:ascii="Calibri" w:hAnsi="Calibri" w:cs="Arial" w:asciiTheme="minorHAnsi" w:hAnsiTheme="minorHAnsi"/>
                <w:lang w:val="mk-MK"/>
              </w:rPr>
            </w:pPr>
            <w:r>
              <w:rPr>
                <w:rFonts w:cs="Arial"/>
                <w:lang w:val="mk-MK"/>
              </w:rPr>
            </w:r>
          </w:p>
          <w:p>
            <w:pPr>
              <w:pStyle w:val="Normal"/>
              <w:widowControl w:val="false"/>
              <w:spacing w:lineRule="auto" w:line="240" w:before="0" w:after="0"/>
              <w:ind w:firstLine="720"/>
              <w:jc w:val="both"/>
              <w:rPr>
                <w:rFonts w:ascii="Calibri" w:hAnsi="Calibri" w:eastAsia="Times New Roman" w:cs="Arial" w:asciiTheme="minorHAnsi" w:hAnsiTheme="minorHAnsi"/>
                <w:color w:val="000000"/>
                <w:lang w:val="mk-MK"/>
              </w:rPr>
            </w:pPr>
            <w:r>
              <w:rPr>
                <w:rFonts w:eastAsia="Times New Roman" w:cs="Arial"/>
                <w:color w:val="000000"/>
                <w:lang w:val="mk-MK"/>
              </w:rPr>
              <w:t xml:space="preserve">Врз основа на член </w:t>
            </w:r>
            <w:r>
              <w:rPr>
                <w:rFonts w:eastAsia="Times New Roman" w:cs="Arial"/>
                <w:color w:val="000000"/>
              </w:rPr>
              <w:t xml:space="preserve">36 </w:t>
            </w:r>
            <w:r>
              <w:rPr>
                <w:rFonts w:eastAsia="Times New Roman" w:cs="Arial"/>
                <w:color w:val="000000"/>
                <w:lang w:val="mk-MK"/>
              </w:rPr>
              <w:t xml:space="preserve">и 48 од Законот за локална самоуправа („Сл. весник на Р.М.“ бр. 5/02), </w:t>
            </w:r>
            <w:r>
              <w:rPr>
                <w:rFonts w:cs="Arial"/>
                <w:color w:val="000000"/>
                <w:lang w:val="mk-MK"/>
              </w:rPr>
              <w:t>Член 16, 17, 18 од Законот за младинско учество и младински политики (Службен весник на РСМ бр. 10/2020)</w:t>
            </w:r>
            <w:r>
              <w:rPr>
                <w:rFonts w:eastAsia="Times New Roman" w:cs="Arial"/>
                <w:color w:val="000000"/>
                <w:lang w:val="mk-MK"/>
              </w:rPr>
              <w:t xml:space="preserve"> и член 42б од Статутот на Општина Гостивар</w:t>
            </w:r>
            <w:r>
              <w:rPr>
                <w:rFonts w:eastAsia="Times New Roman" w:cs="Arial"/>
                <w:color w:val="000000"/>
                <w:lang w:val="sq-AL"/>
              </w:rPr>
              <w:t xml:space="preserve"> </w:t>
            </w:r>
            <w:r>
              <w:rPr>
                <w:rFonts w:eastAsia="Times New Roman" w:cs="Arial"/>
                <w:color w:val="000000"/>
                <w:lang w:val="mk-MK"/>
              </w:rPr>
              <w:t>се објавува:</w:t>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r>
          </w:p>
          <w:p>
            <w:pPr>
              <w:pStyle w:val="Normal"/>
              <w:widowControl w:val="false"/>
              <w:spacing w:lineRule="auto" w:line="240" w:before="0" w:after="0"/>
              <w:jc w:val="center"/>
              <w:rPr>
                <w:rFonts w:ascii="Calibri" w:hAnsi="Calibri" w:cs="Calibri" w:asciiTheme="minorHAnsi" w:cstheme="minorHAnsi" w:hAnsiTheme="minorHAnsi"/>
                <w:b/>
                <w:sz w:val="24"/>
                <w:szCs w:val="24"/>
              </w:rPr>
            </w:pPr>
            <w:r>
              <w:rPr>
                <w:rFonts w:cs="Calibri" w:cstheme="minorHAnsi"/>
                <w:b/>
                <w:sz w:val="24"/>
                <w:szCs w:val="24"/>
              </w:rPr>
              <w:t>Јавен повик за формирање Иницијативен одбор (ИО)</w:t>
            </w:r>
          </w:p>
          <w:p>
            <w:pPr>
              <w:pStyle w:val="Normal"/>
              <w:widowControl w:val="false"/>
              <w:spacing w:lineRule="auto" w:line="240" w:before="0" w:after="0"/>
              <w:jc w:val="both"/>
              <w:rPr>
                <w:rFonts w:ascii="Calibri" w:hAnsi="Calibri" w:cs="Calibri" w:asciiTheme="minorHAnsi" w:cstheme="minorHAnsi" w:hAnsiTheme="minorHAnsi"/>
                <w:b/>
                <w:sz w:val="24"/>
                <w:szCs w:val="24"/>
              </w:rPr>
            </w:pPr>
            <w:r>
              <w:rPr>
                <w:rFonts w:cs="Calibri" w:cstheme="minorHAnsi"/>
                <w:b/>
                <w:sz w:val="24"/>
                <w:szCs w:val="24"/>
              </w:rPr>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 xml:space="preserve">Иницијативниот одбор е неформална група која има цел да се консултираат младите и да се застапат нивните интереси во креирањето на Советот. Бројот на членови во Иницијативниот одбор е пет и единствено тие членови имаат улога да го формираат Локалното собрание за млади. </w:t>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 xml:space="preserve">Времетрањето на ИО е краткорочно и завршува со свикување на првото Локално собрание на млади.Општината е задолжена за нивна селекција и работата на истото се координира и помага од службеникот/ката за млади во Општината. </w:t>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 xml:space="preserve">Улога и задачи на Иницијативниот одбор: </w:t>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 xml:space="preserve">• </w:t>
            </w:r>
            <w:r>
              <w:rPr>
                <w:rFonts w:cs="Calibri" w:cstheme="minorHAnsi"/>
                <w:sz w:val="24"/>
                <w:szCs w:val="24"/>
              </w:rPr>
              <w:t xml:space="preserve">Поддршка на Општината во креирањето или ревидирањето на актите и одлуките кои го уредуваат формирањето и работата на ЛМС, • Распишување повик за Конститутивното локално собрание на млади во согласност со Статутот на Општината по принципот на јавност и транспарентност, </w:t>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 xml:space="preserve">• </w:t>
            </w:r>
            <w:r>
              <w:rPr>
                <w:rFonts w:cs="Calibri" w:cstheme="minorHAnsi"/>
                <w:sz w:val="24"/>
                <w:szCs w:val="24"/>
              </w:rPr>
              <w:t xml:space="preserve">Соработка со Општината при организација и одржување на Конститутивното локално собрание за млади. </w:t>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 xml:space="preserve">Во ИО може да членуваат младински организации, организации за млади, политички подмладоци, ученички и студентски организации и други облици на младинско здружување кои работат и функционираат на територијата на Општината и сакаат да учествуваат во основањето на Советот. </w:t>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 xml:space="preserve">Задолжителни документи: </w:t>
            </w:r>
          </w:p>
          <w:p>
            <w:pPr>
              <w:pStyle w:val="Normal"/>
              <w:widowControl w:val="false"/>
              <w:spacing w:lineRule="auto" w:line="240" w:before="0" w:after="0"/>
              <w:jc w:val="both"/>
              <w:rPr>
                <w:rFonts w:ascii="Calibri" w:hAnsi="Calibri" w:cs="Calibri" w:asciiTheme="minorHAnsi" w:cstheme="minorHAnsi" w:hAnsiTheme="minorHAnsi"/>
                <w:sz w:val="24"/>
                <w:szCs w:val="24"/>
              </w:rPr>
            </w:pPr>
            <w:r>
              <w:rPr/>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Пополнување на документот:</w:t>
            </w:r>
          </w:p>
          <w:p>
            <w:pPr>
              <w:pStyle w:val="Normal"/>
              <w:widowControl w:val="false"/>
              <w:spacing w:lineRule="auto" w:line="240" w:before="0" w:after="0"/>
              <w:jc w:val="both"/>
              <w:rPr/>
            </w:pPr>
            <w:r>
              <w:rPr>
                <w:rStyle w:val="Strong"/>
                <w:rFonts w:cs="Times New Roman" w:ascii="DeepSeek-CJK-patch;Inter;system-ui;apple-system;BlinkMacSystemFont;Segoe UI;Roboto;Noto Sans;Ubuntu;Cantarell;Helvetica Neue;Oxygen;Open Sans;sans-serif" w:hAnsi="DeepSeek-CJK-patch;Inter;system-ui;apple-system;BlinkMacSystemFont;Segoe UI;Roboto;Noto Sans;Ubuntu;Cantarell;Helvetica Neue;Oxygen;Open Sans;sans-serif"/>
                <w:b/>
                <w:bCs/>
                <w:i w:val="false"/>
                <w:caps w:val="false"/>
                <w:smallCaps w:val="false"/>
                <w:color w:val="404040"/>
                <w:spacing w:val="0"/>
                <w:sz w:val="24"/>
                <w:szCs w:val="24"/>
                <w:lang w:val="sq-AL"/>
              </w:rPr>
              <w:t>ПРИЈАВА ЗА НОМИНИРАЊЕ НА ПРЕТСТАВНИК</w:t>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 xml:space="preserve"> </w:t>
            </w:r>
            <w:r>
              <w:rPr>
                <w:rFonts w:cs="Calibri" w:cstheme="minorHAnsi"/>
                <w:sz w:val="24"/>
                <w:szCs w:val="24"/>
              </w:rPr>
              <w:t>Начин на пријавување: сите заинтересирани кои ги исполнуваат условите на јавниот повик можат да се пријават електронски по е-пошта на официјалната адреса, или лично на следната адреса:</w:t>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b/>
                <w:sz w:val="24"/>
                <w:szCs w:val="24"/>
              </w:rPr>
              <w:t>Е-пошта:</w:t>
            </w:r>
            <w:r>
              <w:rPr>
                <w:rFonts w:cs="Calibri" w:cstheme="minorHAnsi"/>
                <w:sz w:val="24"/>
                <w:szCs w:val="24"/>
              </w:rPr>
              <w:t xml:space="preserve"> </w:t>
            </w:r>
            <w:r>
              <w:rPr>
                <w:rFonts w:cs="Calibri" w:cstheme="minorHAnsi"/>
                <w:i/>
                <w:sz w:val="24"/>
                <w:szCs w:val="24"/>
              </w:rPr>
              <w:t>info@gostivari.gov.mk</w:t>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b/>
                <w:sz w:val="24"/>
                <w:szCs w:val="24"/>
              </w:rPr>
              <w:t>Адреса:</w:t>
            </w:r>
            <w:r>
              <w:rPr>
                <w:rFonts w:cs="Calibri" w:cstheme="minorHAnsi"/>
                <w:sz w:val="24"/>
                <w:szCs w:val="24"/>
              </w:rPr>
              <w:t xml:space="preserve"> </w:t>
            </w:r>
            <w:r>
              <w:rPr>
                <w:rFonts w:cs="Calibri" w:cstheme="minorHAnsi"/>
                <w:i/>
                <w:sz w:val="24"/>
                <w:szCs w:val="24"/>
              </w:rPr>
              <w:t>Општина Гостивар</w:t>
            </w:r>
          </w:p>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cs="Calibri" w:cstheme="minorHAnsi"/>
                <w:i/>
                <w:sz w:val="24"/>
                <w:szCs w:val="24"/>
              </w:rPr>
              <w:t>Булевар Браќа Ѓиноски, бр. 61</w:t>
            </w:r>
          </w:p>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cs="Calibri" w:cstheme="minorHAnsi"/>
                <w:i/>
                <w:sz w:val="24"/>
                <w:szCs w:val="24"/>
              </w:rPr>
              <w:t>Поштенски број: 1230 Гостивар</w:t>
            </w:r>
          </w:p>
          <w:p>
            <w:pPr>
              <w:pStyle w:val="Normal"/>
              <w:widowControl w:val="false"/>
              <w:spacing w:lineRule="auto" w:line="240" w:before="0" w:after="0"/>
              <w:jc w:val="both"/>
              <w:rPr>
                <w:rFonts w:ascii="Calibri" w:hAnsi="Calibri" w:cs="Calibri" w:asciiTheme="minorHAnsi" w:cstheme="minorHAnsi" w:hAnsiTheme="minorHAnsi"/>
                <w:i/>
                <w:i/>
                <w:sz w:val="24"/>
                <w:szCs w:val="24"/>
              </w:rPr>
            </w:pPr>
            <w:r>
              <w:rPr/>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b/>
                <w:sz w:val="24"/>
                <w:szCs w:val="24"/>
              </w:rPr>
              <w:t>Рок за пријавување:</w:t>
            </w:r>
            <w:r>
              <w:rPr>
                <w:rFonts w:cs="Calibri" w:cstheme="minorHAnsi"/>
                <w:sz w:val="24"/>
                <w:szCs w:val="24"/>
              </w:rPr>
              <w:t xml:space="preserve"> </w:t>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1</w:t>
            </w:r>
            <w:r>
              <w:rPr>
                <w:rFonts w:cs="Calibri" w:cstheme="minorHAnsi"/>
                <w:sz w:val="24"/>
                <w:szCs w:val="24"/>
              </w:rPr>
              <w:t>5</w:t>
            </w:r>
            <w:r>
              <w:rPr>
                <w:rFonts w:cs="Calibri" w:cstheme="minorHAnsi"/>
                <w:sz w:val="24"/>
                <w:szCs w:val="24"/>
              </w:rPr>
              <w:t>.</w:t>
            </w:r>
            <w:r>
              <w:rPr>
                <w:rFonts w:cs="Calibri" w:cstheme="minorHAnsi"/>
                <w:sz w:val="24"/>
                <w:szCs w:val="24"/>
              </w:rPr>
              <w:t>04</w:t>
            </w:r>
            <w:r>
              <w:rPr>
                <w:rFonts w:cs="Calibri" w:cstheme="minorHAnsi"/>
                <w:sz w:val="24"/>
                <w:szCs w:val="24"/>
              </w:rPr>
              <w:t>.202</w:t>
            </w:r>
            <w:r>
              <w:rPr>
                <w:rFonts w:cs="Calibri" w:cstheme="minorHAnsi"/>
                <w:sz w:val="24"/>
                <w:szCs w:val="24"/>
              </w:rPr>
              <w:t>4</w:t>
            </w:r>
            <w:r>
              <w:rPr>
                <w:rFonts w:cs="Calibri" w:cstheme="minorHAnsi"/>
                <w:sz w:val="24"/>
                <w:szCs w:val="24"/>
              </w:rPr>
              <w:t xml:space="preserve"> </w:t>
            </w:r>
            <w:r>
              <w:rPr>
                <w:rFonts w:cs="Calibri" w:cstheme="minorHAnsi"/>
                <w:sz w:val="24"/>
                <w:szCs w:val="24"/>
                <w:lang w:val="mk-MK"/>
              </w:rPr>
              <w:t xml:space="preserve">до </w:t>
            </w:r>
            <w:r>
              <w:rPr>
                <w:rFonts w:cs="Calibri" w:cstheme="minorHAnsi"/>
                <w:i/>
                <w:sz w:val="24"/>
                <w:szCs w:val="24"/>
              </w:rPr>
              <w:t>24.</w:t>
            </w:r>
            <w:r>
              <w:rPr>
                <w:rFonts w:cs="Calibri" w:cstheme="minorHAnsi"/>
                <w:i/>
                <w:sz w:val="24"/>
                <w:szCs w:val="24"/>
              </w:rPr>
              <w:t>04</w:t>
            </w:r>
            <w:r>
              <w:rPr>
                <w:rFonts w:cs="Calibri" w:cstheme="minorHAnsi"/>
                <w:i/>
                <w:sz w:val="24"/>
                <w:szCs w:val="24"/>
              </w:rPr>
              <w:t>.2022 година</w:t>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r>
          </w:p>
        </w:tc>
        <w:tc>
          <w:tcPr>
            <w:tcW w:w="4788" w:type="dxa"/>
            <w:tcBorders/>
          </w:tcPr>
          <w:p>
            <w:pPr>
              <w:pStyle w:val="Normal"/>
              <w:widowControl w:val="false"/>
              <w:spacing w:lineRule="auto" w:line="240" w:before="0" w:after="0"/>
              <w:rPr>
                <w:rFonts w:ascii="Times New Roman" w:hAnsi="Times New Roman"/>
                <w:sz w:val="24"/>
                <w:szCs w:val="24"/>
                <w:lang w:val="en-GB"/>
              </w:rPr>
            </w:pPr>
            <w:r>
              <w:rPr>
                <w:rFonts w:ascii="Times New Roman" w:hAnsi="Times New Roman"/>
                <w:sz w:val="24"/>
                <w:szCs w:val="24"/>
                <w:lang w:val="en-GB"/>
              </w:rPr>
            </w:r>
          </w:p>
        </w:tc>
        <w:tc>
          <w:tcPr>
            <w:tcW w:w="4787" w:type="dxa"/>
            <w:tcBorders/>
          </w:tcPr>
          <w:p>
            <w:pPr>
              <w:pStyle w:val="Normal"/>
              <w:widowControl w:val="false"/>
              <w:spacing w:lineRule="auto" w:line="240" w:before="0" w:after="0"/>
              <w:rPr>
                <w:rFonts w:ascii="Times New Roman" w:hAnsi="Times New Roman"/>
                <w:sz w:val="24"/>
                <w:szCs w:val="24"/>
                <w:lang w:val="en-GB"/>
              </w:rPr>
            </w:pPr>
            <w:r>
              <w:rPr>
                <w:rFonts w:ascii="Times New Roman" w:hAnsi="Times New Roman"/>
                <w:sz w:val="24"/>
                <w:szCs w:val="24"/>
                <w:lang w:val="en-GB"/>
              </w:rPr>
            </w:r>
          </w:p>
        </w:tc>
      </w:tr>
    </w:tbl>
    <w:p>
      <w:pPr>
        <w:pStyle w:val="Normal"/>
        <w:spacing w:lineRule="auto" w:line="240" w:before="0" w:after="0"/>
        <w:rPr>
          <w:rFonts w:ascii="Times New Roman" w:hAnsi="Times New Roman"/>
          <w:sz w:val="24"/>
          <w:szCs w:val="24"/>
          <w:lang w:val="en-GB"/>
        </w:rPr>
      </w:pPr>
      <w:r>
        <w:rPr>
          <w:rFonts w:ascii="Times New Roman" w:hAnsi="Times New Roman"/>
          <w:sz w:val="24"/>
          <w:szCs w:val="24"/>
          <w:lang w:val="en-GB"/>
        </w:rPr>
      </w:r>
    </w:p>
    <w:p>
      <w:pPr>
        <w:pStyle w:val="Normal"/>
        <w:spacing w:lineRule="auto" w:line="240" w:before="0" w:after="0"/>
        <w:jc w:val="center"/>
        <w:rPr>
          <w:rFonts w:ascii="Times New Roman" w:hAnsi="Times New Roman"/>
          <w:sz w:val="24"/>
          <w:szCs w:val="24"/>
          <w:lang w:val="sq-AL"/>
        </w:rPr>
      </w:pPr>
      <w:r>
        <w:rPr>
          <w:rFonts w:ascii="Times New Roman" w:hAnsi="Times New Roman"/>
          <w:sz w:val="24"/>
          <w:szCs w:val="24"/>
          <w:lang w:val="sq-AL"/>
        </w:rPr>
        <w:t xml:space="preserve">u.d. </w:t>
      </w:r>
      <w:r>
        <w:rPr>
          <w:rFonts w:ascii="Times New Roman" w:hAnsi="Times New Roman"/>
          <w:sz w:val="24"/>
          <w:szCs w:val="24"/>
        </w:rPr>
        <w:t>Kryetari i komun</w:t>
      </w:r>
      <w:r>
        <w:rPr>
          <w:rFonts w:ascii="Times New Roman" w:hAnsi="Times New Roman"/>
          <w:sz w:val="24"/>
          <w:szCs w:val="24"/>
          <w:lang w:val="sq-AL"/>
        </w:rPr>
        <w:t>ës</w:t>
      </w:r>
    </w:p>
    <w:p>
      <w:pPr>
        <w:pStyle w:val="Normal"/>
        <w:spacing w:lineRule="auto" w:line="240" w:before="0" w:after="0"/>
        <w:jc w:val="center"/>
        <w:rPr>
          <w:rFonts w:ascii="Times New Roman" w:hAnsi="Times New Roman"/>
          <w:sz w:val="24"/>
          <w:szCs w:val="24"/>
        </w:rPr>
      </w:pPr>
      <w:r>
        <w:rPr>
          <w:rFonts w:ascii="Times New Roman" w:hAnsi="Times New Roman"/>
          <w:sz w:val="24"/>
          <w:szCs w:val="24"/>
          <w:lang w:val="mk-MK"/>
        </w:rPr>
        <w:t>в.д. Градоначалник</w:t>
      </w:r>
    </w:p>
    <w:p>
      <w:pPr>
        <w:pStyle w:val="Normal"/>
        <w:spacing w:lineRule="auto" w:line="240" w:before="0" w:after="0"/>
        <w:jc w:val="center"/>
        <w:rPr>
          <w:lang w:val="sq-AL"/>
        </w:rPr>
      </w:pPr>
      <w:r>
        <w:rPr>
          <w:lang w:val="sq-AL"/>
        </w:rPr>
        <w:t>Valbon Limani</w:t>
      </w:r>
    </w:p>
    <w:p>
      <w:pPr>
        <w:pStyle w:val="Normal"/>
        <w:spacing w:lineRule="auto" w:line="240" w:before="0" w:after="0"/>
        <w:rPr>
          <w:rFonts w:ascii="Times New Roman" w:hAnsi="Times New Roman"/>
          <w:sz w:val="24"/>
          <w:szCs w:val="24"/>
          <w:lang w:val="en-GB"/>
        </w:rPr>
      </w:pPr>
      <w:r>
        <w:rPr/>
      </w:r>
    </w:p>
    <w:sectPr>
      <w:headerReference w:type="default" r:id="rId2"/>
      <w:footerReference w:type="default" r:id="rId3"/>
      <w:type w:val="nextPage"/>
      <w:pgSz w:w="12240" w:h="15840"/>
      <w:pgMar w:left="1440" w:right="1440" w:gutter="0" w:header="708" w:top="765" w:footer="545"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DeepSeek-CJK-patch">
    <w:altName w:val="Inter"/>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rPr>
        <w:sz w:val="18"/>
        <w:szCs w:val="18"/>
      </w:rPr>
    </w:pPr>
    <w:r>
      <w:rPr>
        <w:sz w:val="18"/>
        <w:szCs w:val="18"/>
      </w:rPr>
      <w:t>bul. B.Gjinoski 61, 1230 Gostivar, RMV</w:t>
      <w:tab/>
    </w:r>
    <w:r>
      <w:rPr>
        <w:sz w:val="18"/>
        <w:szCs w:val="18"/>
        <w:lang w:val="mk-MK"/>
      </w:rPr>
      <w:t>бул. Б. Ѓиноски 61</w:t>
    </w:r>
    <w:r>
      <w:rPr>
        <w:sz w:val="18"/>
        <w:szCs w:val="18"/>
        <w:lang w:val="en-GB"/>
      </w:rPr>
      <w:t>,</w:t>
    </w:r>
    <w:r>
      <w:rPr>
        <w:sz w:val="18"/>
        <w:szCs w:val="18"/>
        <w:lang w:val="mk-MK"/>
      </w:rPr>
      <w:t>1230 Гостивар, РСМ</w:t>
    </w:r>
    <w:r>
      <w:rPr>
        <w:sz w:val="18"/>
        <w:szCs w:val="18"/>
      </w:rPr>
      <w:tab/>
      <w:t>bul. B.Ginoski 61, 1230 Gostivar, KMC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20"/>
      <w:gridCol w:w="3098"/>
      <w:gridCol w:w="3142"/>
    </w:tblGrid>
    <w:tr>
      <w:trPr/>
      <w:tc>
        <w:tcPr>
          <w:tcW w:w="3120" w:type="dxa"/>
          <w:tcBorders>
            <w:bottom w:val="thickThinSmallGap" w:sz="24" w:space="0" w:color="000000"/>
          </w:tcBorders>
        </w:tcPr>
        <w:p>
          <w:pPr>
            <w:pStyle w:val="Header"/>
            <w:widowControl w:val="false"/>
            <w:spacing w:before="0" w:after="60"/>
            <w:rPr>
              <w:rFonts w:ascii="Times New Roman" w:hAnsi="Times New Roman"/>
              <w:sz w:val="24"/>
              <w:szCs w:val="24"/>
            </w:rPr>
          </w:pPr>
          <w:r>
            <w:rPr>
              <w:rFonts w:ascii="Times New Roman" w:hAnsi="Times New Roman"/>
              <w:sz w:val="24"/>
              <w:szCs w:val="24"/>
            </w:rPr>
            <w:t>KOMUNA E GOSTIVARIT</w:t>
          </w:r>
        </w:p>
        <w:p>
          <w:pPr>
            <w:pStyle w:val="Header"/>
            <w:widowControl w:val="false"/>
            <w:spacing w:before="0" w:after="60"/>
            <w:rPr>
              <w:rFonts w:ascii="Times New Roman" w:hAnsi="Times New Roman"/>
              <w:sz w:val="24"/>
              <w:szCs w:val="24"/>
            </w:rPr>
          </w:pPr>
          <w:r>
            <w:rPr>
              <w:rFonts w:ascii="Times New Roman" w:hAnsi="Times New Roman"/>
              <w:sz w:val="24"/>
              <w:szCs w:val="24"/>
            </w:rPr>
            <w:t>ОПШТИНА ГОСТИВАР</w:t>
          </w:r>
        </w:p>
        <w:p>
          <w:pPr>
            <w:pStyle w:val="Header"/>
            <w:widowControl w:val="false"/>
            <w:spacing w:before="0" w:after="60"/>
            <w:rPr>
              <w:rFonts w:ascii="Times New Roman" w:hAnsi="Times New Roman"/>
            </w:rPr>
          </w:pPr>
          <w:r>
            <w:rPr>
              <w:rFonts w:ascii="Times New Roman" w:hAnsi="Times New Roman"/>
              <w:sz w:val="24"/>
              <w:szCs w:val="24"/>
            </w:rPr>
            <w:t>GOSTİVAR BELEDİYESİ</w:t>
          </w:r>
        </w:p>
      </w:tc>
      <w:tc>
        <w:tcPr>
          <w:tcW w:w="3098" w:type="dxa"/>
          <w:tcBorders>
            <w:bottom w:val="thickThinSmallGap" w:sz="24" w:space="0" w:color="000000"/>
          </w:tcBorders>
        </w:tcPr>
        <w:p>
          <w:pPr>
            <w:pStyle w:val="Header"/>
            <w:widowControl w:val="false"/>
            <w:spacing w:lineRule="auto" w:line="276"/>
            <w:jc w:val="center"/>
            <w:rPr>
              <w:rFonts w:ascii="Times New Roman" w:hAnsi="Times New Roman"/>
            </w:rPr>
          </w:pPr>
          <w:r>
            <w:rPr>
              <w:rFonts w:ascii="Times New Roman" w:hAnsi="Times New Roman"/>
            </w:rPr>
            <w:drawing>
              <wp:anchor behindDoc="0" distT="0" distB="0" distL="114300" distR="114300" simplePos="0" locked="0" layoutInCell="1" allowOverlap="1" relativeHeight="3">
                <wp:simplePos x="0" y="0"/>
                <wp:positionH relativeFrom="column">
                  <wp:posOffset>611505</wp:posOffset>
                </wp:positionH>
                <wp:positionV relativeFrom="page">
                  <wp:posOffset>0</wp:posOffset>
                </wp:positionV>
                <wp:extent cx="600710" cy="752475"/>
                <wp:effectExtent l="0" t="0" r="0" b="0"/>
                <wp:wrapThrough wrapText="bothSides">
                  <wp:wrapPolygon edited="0">
                    <wp:start x="-27" y="0"/>
                    <wp:lineTo x="-27" y="21308"/>
                    <wp:lineTo x="21208" y="21308"/>
                    <wp:lineTo x="21208" y="0"/>
                    <wp:lineTo x="-27" y="0"/>
                  </wp:wrapPolygon>
                </wp:wrapThrough>
                <wp:docPr id="1"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
                        <pic:cNvPicPr>
                          <a:picLocks noChangeAspect="1" noChangeArrowheads="1"/>
                        </pic:cNvPicPr>
                      </pic:nvPicPr>
                      <pic:blipFill>
                        <a:blip r:embed="rId1"/>
                        <a:stretch>
                          <a:fillRect/>
                        </a:stretch>
                      </pic:blipFill>
                      <pic:spPr bwMode="auto">
                        <a:xfrm>
                          <a:off x="0" y="0"/>
                          <a:ext cx="600710" cy="752475"/>
                        </a:xfrm>
                        <a:prstGeom prst="rect">
                          <a:avLst/>
                        </a:prstGeom>
                      </pic:spPr>
                    </pic:pic>
                  </a:graphicData>
                </a:graphic>
              </wp:anchor>
            </w:drawing>
          </w:r>
        </w:p>
      </w:tc>
      <w:tc>
        <w:tcPr>
          <w:tcW w:w="3142" w:type="dxa"/>
          <w:tcBorders>
            <w:bottom w:val="thickThinSmallGap" w:sz="24" w:space="0" w:color="000000"/>
          </w:tcBorders>
        </w:tcPr>
        <w:p>
          <w:pPr>
            <w:pStyle w:val="Header"/>
            <w:widowControl w:val="false"/>
            <w:jc w:val="right"/>
            <w:rPr>
              <w:rFonts w:ascii="Times New Roman" w:hAnsi="Times New Roman"/>
              <w:sz w:val="20"/>
              <w:szCs w:val="20"/>
            </w:rPr>
          </w:pPr>
          <w:r>
            <w:rPr>
              <w:rFonts w:ascii="Times New Roman" w:hAnsi="Times New Roman"/>
              <w:sz w:val="20"/>
              <w:szCs w:val="20"/>
            </w:rPr>
            <w:t>www.gostivari.gov.mk</w:t>
          </w:r>
        </w:p>
        <w:p>
          <w:pPr>
            <w:pStyle w:val="Header"/>
            <w:widowControl w:val="false"/>
            <w:jc w:val="right"/>
            <w:rPr>
              <w:rFonts w:ascii="Times New Roman" w:hAnsi="Times New Roman"/>
              <w:sz w:val="20"/>
              <w:szCs w:val="20"/>
            </w:rPr>
          </w:pPr>
          <w:r>
            <w:rPr>
              <w:rFonts w:ascii="Times New Roman" w:hAnsi="Times New Roman"/>
              <w:sz w:val="20"/>
              <w:szCs w:val="20"/>
            </w:rPr>
            <w:t>info@gostivari.gov.mk</w:t>
          </w:r>
        </w:p>
        <w:p>
          <w:pPr>
            <w:pStyle w:val="Header"/>
            <w:widowControl w:val="false"/>
            <w:spacing w:lineRule="auto" w:line="276"/>
            <w:jc w:val="right"/>
            <w:rPr>
              <w:rFonts w:ascii="Times New Roman" w:hAnsi="Times New Roman"/>
              <w:sz w:val="20"/>
              <w:szCs w:val="20"/>
            </w:rPr>
          </w:pPr>
          <w:r>
            <w:rPr>
              <w:rFonts w:ascii="Times New Roman" w:hAnsi="Times New Roman"/>
              <w:sz w:val="20"/>
              <w:szCs w:val="20"/>
            </w:rPr>
            <w:t>tel. +389 (0) 42 213 511</w:t>
          </w:r>
        </w:p>
        <w:p>
          <w:pPr>
            <w:pStyle w:val="Header"/>
            <w:widowControl w:val="false"/>
            <w:spacing w:lineRule="auto" w:line="276"/>
            <w:jc w:val="right"/>
            <w:rPr>
              <w:rFonts w:ascii="Times New Roman" w:hAnsi="Times New Roman"/>
            </w:rPr>
          </w:pPr>
          <w:r>
            <w:rPr>
              <w:rFonts w:ascii="Times New Roman" w:hAnsi="Times New Roman"/>
              <w:sz w:val="20"/>
              <w:szCs w:val="20"/>
            </w:rPr>
            <w:t>fax. +389 (0) 42 214 406</w:t>
          </w:r>
        </w:p>
      </w:tc>
    </w:tr>
  </w:tbl>
  <w:p>
    <w:pPr>
      <w:pStyle w:val="Header"/>
      <w:rPr>
        <w:rFonts w:ascii="Times New Roman" w:hAnsi="Times New Roman"/>
      </w:rPr>
    </w:pPr>
    <w:r>
      <w:rPr>
        <w:rFonts w:ascii="Times New Roman" w:hAnsi="Times New Roman"/>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readOnly" w:cryptProviderType="rsaAES" w:cryptAlgorithmClass="hash" w:cryptAlgorithmType="typeAny" w:cryptAlgorithmSid="" w:cryptSpinCount="0" w:hash="" w:sal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11654"/>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85c7d"/>
    <w:rPr/>
  </w:style>
  <w:style w:type="character" w:styleId="FooterChar" w:customStyle="1">
    <w:name w:val="Footer Char"/>
    <w:basedOn w:val="DefaultParagraphFont"/>
    <w:link w:val="Footer"/>
    <w:uiPriority w:val="99"/>
    <w:qFormat/>
    <w:rsid w:val="00485c7d"/>
    <w:rPr/>
  </w:style>
  <w:style w:type="character" w:styleId="BalloonTextChar" w:customStyle="1">
    <w:name w:val="Balloon Text Char"/>
    <w:basedOn w:val="DefaultParagraphFont"/>
    <w:link w:val="BalloonText"/>
    <w:uiPriority w:val="99"/>
    <w:semiHidden/>
    <w:qFormat/>
    <w:rsid w:val="00485c7d"/>
    <w:rPr>
      <w:rFonts w:ascii="Tahoma" w:hAnsi="Tahoma" w:cs="Tahoma"/>
      <w:sz w:val="16"/>
      <w:szCs w:val="16"/>
    </w:rPr>
  </w:style>
  <w:style w:type="character" w:styleId="Strong">
    <w:name w:val="Strong"/>
    <w:qFormat/>
    <w:rPr>
      <w:b/>
      <w:bCs/>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HeaderandFooter">
    <w:name w:val="Header and Footer"/>
    <w:basedOn w:val="Normal"/>
    <w:qFormat/>
    <w:pPr/>
    <w:rPr/>
  </w:style>
  <w:style w:type="paragraph" w:styleId="Header">
    <w:name w:val="Header"/>
    <w:basedOn w:val="Normal"/>
    <w:link w:val="HeaderChar"/>
    <w:uiPriority w:val="99"/>
    <w:unhideWhenUsed/>
    <w:rsid w:val="00485c7d"/>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485c7d"/>
    <w:pPr>
      <w:tabs>
        <w:tab w:val="clear" w:pos="720"/>
        <w:tab w:val="center" w:pos="4680" w:leader="none"/>
        <w:tab w:val="right" w:pos="9360" w:leader="none"/>
      </w:tabs>
      <w:spacing w:lineRule="auto" w:line="240" w:before="0" w:after="0"/>
    </w:pPr>
    <w:rPr/>
  </w:style>
  <w:style w:type="paragraph" w:styleId="BalloonText">
    <w:name w:val="Balloon Text"/>
    <w:basedOn w:val="Normal"/>
    <w:link w:val="BalloonTextChar"/>
    <w:uiPriority w:val="99"/>
    <w:semiHidden/>
    <w:unhideWhenUsed/>
    <w:qFormat/>
    <w:rsid w:val="00485c7d"/>
    <w:pPr>
      <w:spacing w:lineRule="auto" w:line="240" w:before="0" w:after="0"/>
    </w:pPr>
    <w:rPr>
      <w:rFonts w:ascii="Tahoma" w:hAnsi="Tahoma" w:cs="Tahoma"/>
      <w:sz w:val="16"/>
      <w:szCs w:val="16"/>
    </w:rPr>
  </w:style>
  <w:style w:type="paragraph" w:styleId="NormalWeb">
    <w:name w:val="Normal (Web)"/>
    <w:basedOn w:val="Normal"/>
    <w:uiPriority w:val="99"/>
    <w:unhideWhenUsed/>
    <w:qFormat/>
    <w:rsid w:val="00c21767"/>
    <w:pPr>
      <w:spacing w:lineRule="auto" w:line="240" w:beforeAutospacing="1" w:afterAutospacing="1"/>
    </w:pPr>
    <w:rPr>
      <w:rFonts w:ascii="Times New Roman" w:hAnsi="Times New Roman" w:eastAsia="Times New Roman"/>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485c7d"/>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Komuna_GV_nenshkrim</Template>
  <TotalTime>528</TotalTime>
  <Application>LibreOffice/7.5.3.2$Windows_X86_64 LibreOffice_project/9f56dff12ba03b9acd7730a5a481eea045e468f3</Application>
  <AppVersion>15.0000</AppVersion>
  <Pages>2</Pages>
  <Words>662</Words>
  <Characters>3719</Characters>
  <CharactersWithSpaces>4349</CharactersWithSpaces>
  <Paragraphs>51</Paragraphs>
  <Company>Microsoft Corporation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2022-11-10T13:15:00Z</dcterms:created>
  <dc:creator>Nustret.S</dc:creator>
  <dc:description/>
  <dc:language>en-US</dc:language>
  <cp:lastModifiedBy/>
  <cp:lastPrinted>2022-11-10T13:24:00Z</cp:lastPrinted>
  <dcterms:modified xsi:type="dcterms:W3CDTF">2025-04-14T14:44:36Z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