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spacing w:before="0"/>
        <w:ind w:left="1451" w:right="270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6433184</wp:posOffset>
            </wp:positionH>
            <wp:positionV relativeFrom="paragraph">
              <wp:posOffset>-307541</wp:posOffset>
            </wp:positionV>
            <wp:extent cx="730389" cy="7365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389" cy="73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609600</wp:posOffset>
            </wp:positionH>
            <wp:positionV relativeFrom="paragraph">
              <wp:posOffset>-174212</wp:posOffset>
            </wp:positionV>
            <wp:extent cx="1492250" cy="4857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Министерство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транспорт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врски</w:t>
      </w:r>
    </w:p>
    <w:p>
      <w:pPr>
        <w:spacing w:before="4"/>
        <w:ind w:left="1451" w:right="275" w:firstLine="0"/>
        <w:jc w:val="center"/>
        <w:rPr>
          <w:sz w:val="24"/>
        </w:rPr>
      </w:pPr>
      <w:r>
        <w:rPr>
          <w:sz w:val="24"/>
        </w:rPr>
        <w:t>Проект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локални</w:t>
      </w:r>
      <w:r>
        <w:rPr>
          <w:spacing w:val="-8"/>
          <w:sz w:val="24"/>
        </w:rPr>
        <w:t> </w:t>
      </w:r>
      <w:r>
        <w:rPr>
          <w:sz w:val="24"/>
        </w:rPr>
        <w:t>патишта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9"/>
          <w:sz w:val="24"/>
        </w:rPr>
        <w:t> </w:t>
      </w:r>
      <w:r>
        <w:rPr>
          <w:sz w:val="24"/>
        </w:rPr>
        <w:t>поврзување</w:t>
      </w:r>
      <w:r>
        <w:rPr>
          <w:spacing w:val="-9"/>
          <w:sz w:val="24"/>
        </w:rPr>
        <w:t> </w:t>
      </w:r>
      <w:r>
        <w:rPr>
          <w:sz w:val="24"/>
        </w:rPr>
        <w:t>во</w:t>
      </w:r>
      <w:r>
        <w:rPr>
          <w:spacing w:val="-7"/>
          <w:sz w:val="24"/>
        </w:rPr>
        <w:t> </w:t>
      </w:r>
      <w:r>
        <w:rPr>
          <w:sz w:val="24"/>
        </w:rPr>
        <w:t>РСМ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1675750</wp:posOffset>
            </wp:positionH>
            <wp:positionV relativeFrom="paragraph">
              <wp:posOffset>101535</wp:posOffset>
            </wp:positionV>
            <wp:extent cx="4345700" cy="79276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700" cy="7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92"/>
        <w:ind w:right="1465"/>
      </w:pPr>
      <w:r>
        <w:rPr/>
        <w:t>ИЗВЕСТУВАЊЕ</w:t>
      </w:r>
    </w:p>
    <w:p>
      <w:pPr>
        <w:spacing w:before="0"/>
        <w:ind w:left="1451" w:right="146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достапност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документ</w:t>
      </w:r>
    </w:p>
    <w:p>
      <w:pPr>
        <w:pStyle w:val="Heading1"/>
        <w:spacing w:line="448" w:lineRule="auto"/>
      </w:pPr>
      <w:r>
        <w:rPr/>
        <w:t>Контролна Листа на План за управување со животна средина и</w:t>
      </w:r>
      <w:r>
        <w:rPr>
          <w:spacing w:val="-65"/>
        </w:rPr>
        <w:t> </w:t>
      </w:r>
      <w:r>
        <w:rPr/>
        <w:t>социјални аспекти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под-проект</w:t>
      </w:r>
    </w:p>
    <w:p>
      <w:pPr>
        <w:spacing w:line="451" w:lineRule="auto" w:before="3"/>
        <w:ind w:left="1451" w:right="147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“Реконструкција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постоечки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локален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пат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ул.Беличица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во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Општина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Гостивар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”</w:t>
      </w:r>
    </w:p>
    <w:p>
      <w:pPr>
        <w:pStyle w:val="Heading1"/>
        <w:spacing w:line="451" w:lineRule="auto"/>
        <w:ind w:left="1450"/>
      </w:pPr>
      <w:r>
        <w:rPr/>
        <w:t>во рамки на Проектот за поврзување на локални патишта во</w:t>
      </w:r>
      <w:r>
        <w:rPr>
          <w:spacing w:val="-65"/>
        </w:rPr>
        <w:t> </w:t>
      </w:r>
      <w:r>
        <w:rPr/>
        <w:t>Република</w:t>
      </w:r>
      <w:r>
        <w:rPr>
          <w:spacing w:val="1"/>
        </w:rPr>
        <w:t> </w:t>
      </w:r>
      <w:r>
        <w:rPr/>
        <w:t>Северна</w:t>
      </w:r>
      <w:r>
        <w:rPr>
          <w:spacing w:val="-3"/>
        </w:rPr>
        <w:t> </w:t>
      </w:r>
      <w:r>
        <w:rPr/>
        <w:t>Македонија</w:t>
      </w:r>
    </w:p>
    <w:p>
      <w:pPr>
        <w:pStyle w:val="BodyText"/>
        <w:spacing w:line="280" w:lineRule="auto"/>
        <w:ind w:left="580" w:right="593"/>
        <w:jc w:val="both"/>
      </w:pPr>
      <w:r>
        <w:rPr/>
        <w:t>Во рамки на “Проектот за поврзување на локални патишта во РСМ” кој се реализира од</w:t>
      </w:r>
      <w:r>
        <w:rPr>
          <w:spacing w:val="1"/>
        </w:rPr>
        <w:t> </w:t>
      </w:r>
      <w:r>
        <w:rPr/>
        <w:t>страна на Единицата за имплементација на проект при Министерството за транспорт со</w:t>
      </w:r>
      <w:r>
        <w:rPr>
          <w:spacing w:val="1"/>
        </w:rPr>
        <w:t> </w:t>
      </w:r>
      <w:r>
        <w:rPr/>
        <w:t>финансиска поддршка од Светска Банка,</w:t>
      </w:r>
      <w:r>
        <w:rPr>
          <w:spacing w:val="1"/>
        </w:rPr>
        <w:t> </w:t>
      </w:r>
      <w:r>
        <w:rPr/>
        <w:t>а со цел</w:t>
      </w:r>
      <w:r>
        <w:rPr>
          <w:spacing w:val="1"/>
        </w:rPr>
        <w:t> </w:t>
      </w:r>
      <w:r>
        <w:rPr/>
        <w:t>подобрување на локалната патна</w:t>
      </w:r>
      <w:r>
        <w:rPr>
          <w:spacing w:val="1"/>
        </w:rPr>
        <w:t> </w:t>
      </w:r>
      <w:r>
        <w:rPr>
          <w:w w:val="95"/>
        </w:rPr>
        <w:t>инфраструктура, Општина Гостивар аплицираше со проект за „Реконструкција на постоечки</w:t>
      </w:r>
      <w:r>
        <w:rPr>
          <w:spacing w:val="1"/>
          <w:w w:val="95"/>
        </w:rPr>
        <w:t> </w:t>
      </w:r>
      <w:r>
        <w:rPr/>
        <w:t>локален</w:t>
      </w:r>
      <w:r>
        <w:rPr>
          <w:spacing w:val="1"/>
        </w:rPr>
        <w:t> </w:t>
      </w:r>
      <w:r>
        <w:rPr/>
        <w:t>пат</w:t>
      </w:r>
      <w:r>
        <w:rPr>
          <w:spacing w:val="1"/>
        </w:rPr>
        <w:t> </w:t>
      </w:r>
      <w:r>
        <w:rPr/>
        <w:t>на ул.Беличица</w:t>
      </w:r>
      <w:r>
        <w:rPr>
          <w:spacing w:val="2"/>
        </w:rPr>
        <w:t> </w:t>
      </w:r>
      <w:r>
        <w:rPr/>
        <w:t>во</w:t>
      </w:r>
      <w:r>
        <w:rPr>
          <w:spacing w:val="-3"/>
        </w:rPr>
        <w:t> </w:t>
      </w:r>
      <w:r>
        <w:rPr/>
        <w:t>Општина</w:t>
      </w:r>
      <w:r>
        <w:rPr>
          <w:spacing w:val="1"/>
        </w:rPr>
        <w:t> </w:t>
      </w:r>
      <w:r>
        <w:rPr/>
        <w:t>Гостивар</w:t>
      </w:r>
      <w:r>
        <w:rPr>
          <w:spacing w:val="5"/>
        </w:rPr>
        <w:t> </w:t>
      </w:r>
      <w:r>
        <w:rPr/>
        <w:t>“.</w:t>
      </w:r>
    </w:p>
    <w:p>
      <w:pPr>
        <w:pStyle w:val="BodyText"/>
        <w:spacing w:line="280" w:lineRule="auto" w:before="196"/>
        <w:ind w:left="580" w:right="597"/>
        <w:jc w:val="both"/>
      </w:pPr>
      <w:r>
        <w:rPr/>
        <w:t>Согласно Рамката за животна средина и</w:t>
      </w:r>
      <w:r>
        <w:rPr>
          <w:spacing w:val="1"/>
        </w:rPr>
        <w:t> </w:t>
      </w:r>
      <w:r>
        <w:rPr/>
        <w:t>социјални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изготвена врз</w:t>
      </w:r>
      <w:r>
        <w:rPr>
          <w:spacing w:val="1"/>
        </w:rPr>
        <w:t> </w:t>
      </w:r>
      <w:r>
        <w:rPr/>
        <w:t>основа на</w:t>
      </w:r>
      <w:r>
        <w:rPr>
          <w:spacing w:val="1"/>
        </w:rPr>
        <w:t> </w:t>
      </w:r>
      <w:r>
        <w:rPr/>
        <w:t>барањата на Светска Банка</w:t>
      </w:r>
      <w:r>
        <w:rPr>
          <w:spacing w:val="1"/>
        </w:rPr>
        <w:t> </w:t>
      </w:r>
      <w:r>
        <w:rPr/>
        <w:t>за Проектот, беше подготвен документ “Контролна Листа на</w:t>
      </w:r>
      <w:r>
        <w:rPr>
          <w:spacing w:val="1"/>
        </w:rPr>
        <w:t> </w:t>
      </w:r>
      <w:r>
        <w:rPr/>
        <w:t>План за управување со животна средина и социјални аспекти” во кој се анализирани</w:t>
      </w:r>
      <w:r>
        <w:rPr>
          <w:spacing w:val="1"/>
        </w:rPr>
        <w:t> </w:t>
      </w:r>
      <w:r>
        <w:rPr/>
        <w:t>влијанијата</w:t>
      </w:r>
      <w:r>
        <w:rPr>
          <w:spacing w:val="1"/>
        </w:rPr>
        <w:t> </w:t>
      </w:r>
      <w:r>
        <w:rPr/>
        <w:t>врз</w:t>
      </w:r>
      <w:r>
        <w:rPr>
          <w:spacing w:val="1"/>
        </w:rPr>
        <w:t> </w:t>
      </w:r>
      <w:r>
        <w:rPr/>
        <w:t>животната</w:t>
      </w:r>
      <w:r>
        <w:rPr>
          <w:spacing w:val="1"/>
        </w:rPr>
        <w:t> </w:t>
      </w:r>
      <w:r>
        <w:rPr/>
        <w:t>средина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социјалните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кои</w:t>
      </w:r>
      <w:r>
        <w:rPr>
          <w:spacing w:val="1"/>
        </w:rPr>
        <w:t> </w:t>
      </w:r>
      <w:r>
        <w:rPr/>
        <w:t>ќе</w:t>
      </w:r>
      <w:r>
        <w:rPr>
          <w:spacing w:val="1"/>
        </w:rPr>
        <w:t> </w:t>
      </w:r>
      <w:r>
        <w:rPr/>
        <w:t>произлезат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планираните</w:t>
      </w:r>
      <w:r>
        <w:rPr>
          <w:spacing w:val="-1"/>
        </w:rPr>
        <w:t> </w:t>
      </w:r>
      <w:r>
        <w:rPr/>
        <w:t>активности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Проектот.</w:t>
      </w:r>
    </w:p>
    <w:p>
      <w:pPr>
        <w:pStyle w:val="BodyText"/>
        <w:spacing w:line="280" w:lineRule="auto" w:before="197"/>
        <w:ind w:left="580" w:right="597"/>
        <w:jc w:val="both"/>
      </w:pPr>
      <w:r>
        <w:rPr/>
        <w:t>Документот “ Контролна Листа на План за управување со животна средина и социјални</w:t>
      </w:r>
      <w:r>
        <w:rPr>
          <w:spacing w:val="1"/>
        </w:rPr>
        <w:t> </w:t>
      </w:r>
      <w:r>
        <w:rPr/>
        <w:t>аспекти”</w:t>
      </w:r>
      <w:r>
        <w:rPr>
          <w:spacing w:val="2"/>
        </w:rPr>
        <w:t> </w:t>
      </w:r>
      <w:r>
        <w:rPr/>
        <w:t>е</w:t>
      </w:r>
      <w:r>
        <w:rPr>
          <w:spacing w:val="-2"/>
        </w:rPr>
        <w:t> </w:t>
      </w:r>
      <w:r>
        <w:rPr/>
        <w:t>ставен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јавен</w:t>
      </w:r>
      <w:r>
        <w:rPr>
          <w:spacing w:val="1"/>
        </w:rPr>
        <w:t> </w:t>
      </w:r>
      <w:r>
        <w:rPr/>
        <w:t>увид</w:t>
      </w:r>
      <w:r>
        <w:rPr>
          <w:spacing w:val="1"/>
        </w:rPr>
        <w:t> </w:t>
      </w:r>
      <w:r>
        <w:rPr/>
        <w:t>на 06.08.2024</w:t>
      </w:r>
      <w:r>
        <w:rPr>
          <w:spacing w:val="-2"/>
        </w:rPr>
        <w:t> </w:t>
      </w:r>
      <w:r>
        <w:rPr/>
        <w:t>година</w:t>
      </w:r>
      <w:r>
        <w:rPr>
          <w:spacing w:val="-2"/>
        </w:rPr>
        <w:t> </w:t>
      </w:r>
      <w:r>
        <w:rPr/>
        <w:t>официјалните</w:t>
      </w:r>
      <w:r>
        <w:rPr>
          <w:spacing w:val="-1"/>
        </w:rPr>
        <w:t> </w:t>
      </w:r>
      <w:r>
        <w:rPr/>
        <w:t>веб</w:t>
      </w:r>
      <w:r>
        <w:rPr>
          <w:spacing w:val="1"/>
        </w:rPr>
        <w:t> </w:t>
      </w:r>
      <w:r>
        <w:rPr/>
        <w:t>страници</w:t>
      </w:r>
      <w:r>
        <w:rPr>
          <w:spacing w:val="-3"/>
        </w:rPr>
        <w:t> </w:t>
      </w:r>
      <w:r>
        <w:rPr/>
        <w:t>на: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  <w:tab w:pos="1301" w:val="left" w:leader="none"/>
        </w:tabs>
        <w:spacing w:line="240" w:lineRule="auto" w:before="117" w:after="0"/>
        <w:ind w:left="1300" w:right="0" w:hanging="361"/>
        <w:jc w:val="left"/>
        <w:rPr>
          <w:rFonts w:ascii="Calibri" w:hAnsi="Calibri"/>
          <w:sz w:val="24"/>
          <w:u w:val="none"/>
        </w:rPr>
      </w:pPr>
      <w:r>
        <w:rPr>
          <w:sz w:val="22"/>
          <w:u w:val="none"/>
        </w:rPr>
        <w:t>Општина</w:t>
      </w:r>
      <w:r>
        <w:rPr>
          <w:spacing w:val="-9"/>
          <w:sz w:val="22"/>
          <w:u w:val="none"/>
        </w:rPr>
        <w:t> </w:t>
      </w:r>
      <w:r>
        <w:rPr>
          <w:sz w:val="22"/>
          <w:u w:val="none"/>
        </w:rPr>
        <w:t>Гостивар:</w:t>
      </w:r>
      <w:r>
        <w:rPr>
          <w:color w:val="0000FF"/>
          <w:spacing w:val="-8"/>
          <w:sz w:val="22"/>
          <w:u w:val="none"/>
        </w:rPr>
        <w:t> </w:t>
      </w:r>
      <w:hyperlink r:id="rId8">
        <w:r>
          <w:rPr>
            <w:rFonts w:ascii="Calibri" w:hAnsi="Calibri"/>
            <w:color w:val="0000FF"/>
            <w:sz w:val="24"/>
            <w:u w:val="single" w:color="0000FF"/>
          </w:rPr>
          <w:t>http://gostivari.gov.mk/mk/pocetna/</w:t>
        </w:r>
      </w:hyperlink>
    </w:p>
    <w:p>
      <w:pPr>
        <w:pStyle w:val="ListParagraph"/>
        <w:numPr>
          <w:ilvl w:val="0"/>
          <w:numId w:val="1"/>
        </w:numPr>
        <w:tabs>
          <w:tab w:pos="1300" w:val="left" w:leader="none"/>
          <w:tab w:pos="1301" w:val="left" w:leader="none"/>
          <w:tab w:pos="3417" w:val="left" w:leader="none"/>
        </w:tabs>
        <w:spacing w:line="240" w:lineRule="auto" w:before="163" w:after="0"/>
        <w:ind w:left="1300" w:right="0" w:hanging="361"/>
        <w:jc w:val="left"/>
        <w:rPr>
          <w:sz w:val="22"/>
          <w:u w:val="none"/>
        </w:rPr>
      </w:pPr>
      <w:r>
        <w:rPr>
          <w:sz w:val="22"/>
          <w:u w:val="none"/>
        </w:rPr>
        <w:t>ЕИП:</w:t>
        <w:tab/>
      </w:r>
      <w:hyperlink r:id="rId9">
        <w:r>
          <w:rPr>
            <w:color w:val="0000FF"/>
            <w:sz w:val="22"/>
            <w:u w:val="single" w:color="0000FF"/>
          </w:rPr>
          <w:t>www.wbprojects-mtc.mk</w:t>
        </w:r>
      </w:hyperlink>
    </w:p>
    <w:p>
      <w:pPr>
        <w:pStyle w:val="BodyText"/>
        <w:spacing w:line="283" w:lineRule="auto" w:before="160"/>
        <w:ind w:left="580" w:right="594"/>
        <w:jc w:val="both"/>
      </w:pPr>
      <w:r>
        <w:rPr/>
        <w:t>Вашите</w:t>
      </w:r>
      <w:r>
        <w:rPr>
          <w:spacing w:val="-5"/>
        </w:rPr>
        <w:t> </w:t>
      </w:r>
      <w:r>
        <w:rPr/>
        <w:t>коментари</w:t>
      </w:r>
      <w:r>
        <w:rPr>
          <w:spacing w:val="-5"/>
        </w:rPr>
        <w:t> </w:t>
      </w:r>
      <w:r>
        <w:rPr/>
        <w:t>може</w:t>
      </w:r>
      <w:r>
        <w:rPr>
          <w:spacing w:val="-5"/>
        </w:rPr>
        <w:t> </w:t>
      </w:r>
      <w:r>
        <w:rPr/>
        <w:t>да</w:t>
      </w:r>
      <w:r>
        <w:rPr>
          <w:spacing w:val="-6"/>
        </w:rPr>
        <w:t> </w:t>
      </w:r>
      <w:r>
        <w:rPr/>
        <w:t>ги</w:t>
      </w:r>
      <w:r>
        <w:rPr>
          <w:spacing w:val="-7"/>
        </w:rPr>
        <w:t> </w:t>
      </w:r>
      <w:r>
        <w:rPr/>
        <w:t>доставите</w:t>
      </w:r>
      <w:r>
        <w:rPr>
          <w:spacing w:val="-7"/>
        </w:rPr>
        <w:t> </w:t>
      </w:r>
      <w:r>
        <w:rPr/>
        <w:t>во</w:t>
      </w:r>
      <w:r>
        <w:rPr>
          <w:spacing w:val="-5"/>
        </w:rPr>
        <w:t> </w:t>
      </w:r>
      <w:r>
        <w:rPr/>
        <w:t>рок</w:t>
      </w:r>
      <w:r>
        <w:rPr>
          <w:spacing w:val="-4"/>
        </w:rPr>
        <w:t> </w:t>
      </w:r>
      <w:r>
        <w:rPr/>
        <w:t>од</w:t>
      </w:r>
      <w:r>
        <w:rPr>
          <w:spacing w:val="-2"/>
        </w:rPr>
        <w:t> </w:t>
      </w:r>
      <w:r>
        <w:rPr/>
        <w:t>14</w:t>
      </w:r>
      <w:r>
        <w:rPr>
          <w:spacing w:val="-6"/>
        </w:rPr>
        <w:t> </w:t>
      </w:r>
      <w:r>
        <w:rPr/>
        <w:t>дена</w:t>
      </w:r>
      <w:r>
        <w:rPr>
          <w:spacing w:val="-4"/>
        </w:rPr>
        <w:t> </w:t>
      </w:r>
      <w:r>
        <w:rPr/>
        <w:t>од</w:t>
      </w:r>
      <w:r>
        <w:rPr>
          <w:spacing w:val="-6"/>
        </w:rPr>
        <w:t> </w:t>
      </w:r>
      <w:r>
        <w:rPr/>
        <w:t>поставување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документот</w:t>
      </w:r>
      <w:r>
        <w:rPr>
          <w:spacing w:val="-56"/>
        </w:rPr>
        <w:t> </w:t>
      </w:r>
      <w:r>
        <w:rPr/>
        <w:t>на</w:t>
      </w:r>
      <w:r>
        <w:rPr>
          <w:spacing w:val="2"/>
        </w:rPr>
        <w:t> </w:t>
      </w:r>
      <w:r>
        <w:rPr/>
        <w:t>веб</w:t>
      </w:r>
      <w:r>
        <w:rPr>
          <w:spacing w:val="4"/>
        </w:rPr>
        <w:t> </w:t>
      </w:r>
      <w:r>
        <w:rPr/>
        <w:t>страна.</w:t>
      </w:r>
    </w:p>
    <w:p>
      <w:pPr>
        <w:pStyle w:val="Heading1"/>
        <w:spacing w:line="480" w:lineRule="auto" w:before="112"/>
        <w:ind w:left="3461" w:right="2818" w:hanging="659"/>
        <w:jc w:val="left"/>
      </w:pPr>
      <w:r>
        <w:rPr/>
        <w:t>Единица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Имплементација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Проектот</w:t>
      </w:r>
      <w:r>
        <w:rPr>
          <w:spacing w:val="-64"/>
        </w:rPr>
        <w:t> </w:t>
      </w:r>
      <w:r>
        <w:rPr/>
        <w:t>Министерството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транспорт</w:t>
      </w:r>
    </w:p>
    <w:sectPr>
      <w:type w:val="continuous"/>
      <w:pgSz w:w="12240" w:h="15840"/>
      <w:pgMar w:top="240" w:bottom="280" w:left="8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300" w:hanging="360"/>
      </w:pPr>
      <w:rPr>
        <w:rFonts w:hint="default" w:ascii="Symbol" w:hAnsi="Symbol" w:eastAsia="Symbol" w:cs="Symbol"/>
        <w:w w:val="100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224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148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996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844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76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692" w:hanging="360"/>
      </w:pPr>
      <w:rPr>
        <w:rFonts w:hint="default"/>
        <w:lang w:val="Cy-sr-SP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1451" w:right="1473"/>
      <w:jc w:val="center"/>
      <w:outlineLvl w:val="1"/>
    </w:pPr>
    <w:rPr>
      <w:rFonts w:ascii="Arial" w:hAnsi="Arial" w:eastAsia="Arial" w:cs="Arial"/>
      <w:b/>
      <w:bCs/>
      <w:sz w:val="24"/>
      <w:szCs w:val="24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spacing w:before="117"/>
      <w:ind w:left="1300" w:hanging="361"/>
    </w:pPr>
    <w:rPr>
      <w:rFonts w:ascii="Microsoft Sans Serif" w:hAnsi="Microsoft Sans Serif" w:eastAsia="Microsoft Sans Serif" w:cs="Microsoft Sans Serif"/>
      <w:u w:val="single" w:color="000000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gostivari.gov.mk/mk/pocetna/" TargetMode="External"/><Relationship Id="rId9" Type="http://schemas.openxmlformats.org/officeDocument/2006/relationships/hyperlink" Target="http://www.wbprojects-mtc.mk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dcterms:created xsi:type="dcterms:W3CDTF">2024-08-06T12:29:22Z</dcterms:created>
  <dcterms:modified xsi:type="dcterms:W3CDTF">2024-08-06T12:29:22Z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2024-08-06T00:00:00Z</vt:filetime>
  </property>
</Properties>
</file>